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Default="001B2308" w:rsidP="00D87D60">
      <w:pPr>
        <w:spacing w:after="0"/>
        <w:jc w:val="center"/>
        <w:rPr>
          <w:rFonts w:ascii="Times New Roman" w:hAnsi="Times New Roman" w:cs="Times New Roman"/>
          <w:sz w:val="24"/>
          <w:szCs w:val="24"/>
        </w:rPr>
      </w:pPr>
    </w:p>
    <w:p w:rsidR="00D87D60" w:rsidRDefault="00D87D60" w:rsidP="00D87D60">
      <w:pPr>
        <w:spacing w:after="0"/>
        <w:jc w:val="center"/>
        <w:rPr>
          <w:rFonts w:ascii="Times New Roman" w:hAnsi="Times New Roman" w:cs="Times New Roman"/>
          <w:sz w:val="24"/>
          <w:szCs w:val="24"/>
        </w:rPr>
      </w:pPr>
    </w:p>
    <w:p w:rsidR="00D87D60" w:rsidRDefault="00D87D60" w:rsidP="00D87D60">
      <w:pPr>
        <w:spacing w:after="0"/>
        <w:jc w:val="center"/>
        <w:rPr>
          <w:rFonts w:ascii="Times New Roman" w:hAnsi="Times New Roman" w:cs="Times New Roman"/>
          <w:sz w:val="24"/>
          <w:szCs w:val="24"/>
        </w:rPr>
      </w:pPr>
    </w:p>
    <w:p w:rsidR="00D87D60" w:rsidRDefault="00D87D60" w:rsidP="00D87D60">
      <w:pPr>
        <w:spacing w:after="0"/>
        <w:jc w:val="center"/>
        <w:rPr>
          <w:rFonts w:ascii="Times New Roman" w:hAnsi="Times New Roman" w:cs="Times New Roman"/>
          <w:sz w:val="24"/>
          <w:szCs w:val="24"/>
        </w:rPr>
      </w:pPr>
    </w:p>
    <w:p w:rsidR="00D87D60" w:rsidRDefault="00D87D60" w:rsidP="00D87D60">
      <w:pPr>
        <w:spacing w:after="0"/>
        <w:jc w:val="center"/>
        <w:rPr>
          <w:rFonts w:ascii="Times New Roman" w:hAnsi="Times New Roman" w:cs="Times New Roman"/>
          <w:sz w:val="24"/>
          <w:szCs w:val="24"/>
        </w:rPr>
      </w:pPr>
    </w:p>
    <w:p w:rsidR="00D87D60" w:rsidRDefault="00D87D60" w:rsidP="00D87D60">
      <w:pPr>
        <w:spacing w:after="0"/>
        <w:jc w:val="center"/>
        <w:rPr>
          <w:rFonts w:ascii="Times New Roman" w:hAnsi="Times New Roman" w:cs="Times New Roman"/>
          <w:sz w:val="24"/>
          <w:szCs w:val="24"/>
        </w:rPr>
      </w:pPr>
    </w:p>
    <w:p w:rsidR="00D87D60" w:rsidRDefault="00D87D60" w:rsidP="00D87D60">
      <w:pPr>
        <w:spacing w:after="0"/>
        <w:jc w:val="center"/>
        <w:rPr>
          <w:rFonts w:ascii="Times New Roman" w:hAnsi="Times New Roman" w:cs="Times New Roman"/>
          <w:sz w:val="24"/>
          <w:szCs w:val="24"/>
        </w:rPr>
      </w:pPr>
    </w:p>
    <w:p w:rsidR="00D87D60" w:rsidRDefault="00D87D60" w:rsidP="00D87D60">
      <w:pPr>
        <w:spacing w:after="0"/>
        <w:jc w:val="center"/>
        <w:rPr>
          <w:rFonts w:ascii="Times New Roman" w:hAnsi="Times New Roman" w:cs="Times New Roman"/>
          <w:sz w:val="24"/>
          <w:szCs w:val="24"/>
        </w:rPr>
      </w:pPr>
    </w:p>
    <w:p w:rsidR="00D87D60" w:rsidRDefault="00D87D60" w:rsidP="00D87D60">
      <w:pPr>
        <w:spacing w:after="0"/>
        <w:jc w:val="center"/>
        <w:rPr>
          <w:rFonts w:ascii="Times New Roman" w:hAnsi="Times New Roman" w:cs="Times New Roman"/>
          <w:sz w:val="24"/>
          <w:szCs w:val="24"/>
        </w:rPr>
      </w:pPr>
    </w:p>
    <w:p w:rsidR="00D87D60" w:rsidRDefault="00D87D60" w:rsidP="00D87D60">
      <w:pPr>
        <w:spacing w:after="0"/>
        <w:jc w:val="center"/>
        <w:rPr>
          <w:rFonts w:ascii="Times New Roman" w:hAnsi="Times New Roman" w:cs="Times New Roman"/>
          <w:sz w:val="24"/>
          <w:szCs w:val="24"/>
        </w:rPr>
      </w:pPr>
    </w:p>
    <w:p w:rsidR="00D87D60" w:rsidRDefault="00D87D60" w:rsidP="00D87D60">
      <w:pPr>
        <w:spacing w:after="0"/>
        <w:jc w:val="center"/>
        <w:rPr>
          <w:rFonts w:ascii="Times New Roman" w:hAnsi="Times New Roman" w:cs="Times New Roman"/>
          <w:sz w:val="24"/>
          <w:szCs w:val="24"/>
        </w:rPr>
      </w:pPr>
    </w:p>
    <w:p w:rsidR="00D87D60" w:rsidRDefault="00D87D60" w:rsidP="00D87D60">
      <w:pPr>
        <w:spacing w:after="0"/>
        <w:jc w:val="center"/>
        <w:rPr>
          <w:rFonts w:ascii="Times New Roman" w:hAnsi="Times New Roman" w:cs="Times New Roman"/>
          <w:sz w:val="24"/>
          <w:szCs w:val="24"/>
        </w:rPr>
      </w:pPr>
    </w:p>
    <w:p w:rsidR="00D87D60" w:rsidRDefault="00D87D60" w:rsidP="00D87D60">
      <w:pPr>
        <w:spacing w:after="0"/>
        <w:jc w:val="center"/>
        <w:rPr>
          <w:rFonts w:ascii="Times New Roman" w:hAnsi="Times New Roman" w:cs="Times New Roman"/>
          <w:sz w:val="24"/>
          <w:szCs w:val="24"/>
        </w:rPr>
      </w:pPr>
    </w:p>
    <w:p w:rsidR="00D87D60" w:rsidRDefault="00D87D60" w:rsidP="00D87D60">
      <w:pPr>
        <w:spacing w:after="0"/>
        <w:jc w:val="center"/>
        <w:rPr>
          <w:rFonts w:ascii="Times New Roman" w:hAnsi="Times New Roman" w:cs="Times New Roman"/>
          <w:sz w:val="24"/>
          <w:szCs w:val="24"/>
        </w:rPr>
      </w:pPr>
    </w:p>
    <w:p w:rsidR="00D87D60" w:rsidRPr="00D87D60" w:rsidRDefault="00D87D60"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r w:rsidRPr="00D87D60">
        <w:rPr>
          <w:rFonts w:ascii="Times New Roman" w:hAnsi="Times New Roman" w:cs="Times New Roman"/>
          <w:sz w:val="24"/>
          <w:szCs w:val="24"/>
        </w:rPr>
        <w:t>Government Monopolies</w:t>
      </w:r>
    </w:p>
    <w:p w:rsidR="001B2308" w:rsidRPr="00D87D60" w:rsidRDefault="001B2308" w:rsidP="00D87D60">
      <w:pPr>
        <w:spacing w:after="0"/>
        <w:jc w:val="center"/>
        <w:rPr>
          <w:rFonts w:ascii="Times New Roman" w:hAnsi="Times New Roman" w:cs="Times New Roman"/>
          <w:sz w:val="24"/>
          <w:szCs w:val="24"/>
        </w:rPr>
      </w:pPr>
      <w:r w:rsidRPr="00D87D60">
        <w:rPr>
          <w:rFonts w:ascii="Times New Roman" w:hAnsi="Times New Roman" w:cs="Times New Roman"/>
          <w:sz w:val="24"/>
          <w:szCs w:val="24"/>
        </w:rPr>
        <w:t>Name of Student</w:t>
      </w:r>
    </w:p>
    <w:p w:rsidR="001B2308" w:rsidRPr="00D87D60" w:rsidRDefault="001B2308" w:rsidP="00D87D60">
      <w:pPr>
        <w:spacing w:after="0"/>
        <w:jc w:val="center"/>
        <w:rPr>
          <w:rFonts w:ascii="Times New Roman" w:hAnsi="Times New Roman" w:cs="Times New Roman"/>
          <w:sz w:val="24"/>
          <w:szCs w:val="24"/>
        </w:rPr>
      </w:pPr>
      <w:r w:rsidRPr="00D87D60">
        <w:rPr>
          <w:rFonts w:ascii="Times New Roman" w:hAnsi="Times New Roman" w:cs="Times New Roman"/>
          <w:sz w:val="24"/>
          <w:szCs w:val="24"/>
        </w:rPr>
        <w:t>Institution</w:t>
      </w: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p>
    <w:p w:rsidR="001B2308" w:rsidRPr="00D87D60" w:rsidRDefault="001B2308" w:rsidP="00D87D60">
      <w:pPr>
        <w:spacing w:after="0"/>
        <w:jc w:val="center"/>
        <w:rPr>
          <w:rFonts w:ascii="Times New Roman" w:hAnsi="Times New Roman" w:cs="Times New Roman"/>
          <w:sz w:val="24"/>
          <w:szCs w:val="24"/>
        </w:rPr>
      </w:pPr>
      <w:r w:rsidRPr="00D87D60">
        <w:rPr>
          <w:rFonts w:ascii="Times New Roman" w:hAnsi="Times New Roman" w:cs="Times New Roman"/>
          <w:sz w:val="24"/>
          <w:szCs w:val="24"/>
        </w:rPr>
        <w:lastRenderedPageBreak/>
        <w:t>Government Monopolies</w:t>
      </w:r>
    </w:p>
    <w:p w:rsidR="00BF3DC2" w:rsidRPr="00D87D60" w:rsidRDefault="001B2308" w:rsidP="00D87D60">
      <w:pPr>
        <w:spacing w:after="0"/>
        <w:rPr>
          <w:rFonts w:ascii="Times New Roman" w:hAnsi="Times New Roman" w:cs="Times New Roman"/>
          <w:sz w:val="24"/>
          <w:szCs w:val="24"/>
        </w:rPr>
      </w:pPr>
      <w:r w:rsidRPr="00D87D60">
        <w:rPr>
          <w:rFonts w:ascii="Times New Roman" w:hAnsi="Times New Roman" w:cs="Times New Roman"/>
          <w:sz w:val="24"/>
          <w:szCs w:val="24"/>
        </w:rPr>
        <w:tab/>
      </w:r>
      <w:r w:rsidR="00BF3DC2" w:rsidRPr="00D87D60">
        <w:rPr>
          <w:rFonts w:ascii="Times New Roman" w:hAnsi="Times New Roman" w:cs="Times New Roman"/>
          <w:sz w:val="24"/>
          <w:szCs w:val="24"/>
        </w:rPr>
        <w:t>A monopoly is an economic system whereby a product or service is produced and sold by one business entity. There is no form of external or internal competition that competes or complements the good or service under a monopoly. In such cases, the business entity holds 100 percent of the market no matter the population size that uses it. Though this economic system carries its demerits, most governments use it to moderate the forces of demand and supply on the good. Price fixing is the end goal of this venture, and it is a good way of a government raising its revenue, in case it feels that it needs more money to finance its budget or pay due loans</w:t>
      </w:r>
      <w:r w:rsidRPr="00D87D60">
        <w:rPr>
          <w:rFonts w:ascii="Times New Roman" w:hAnsi="Times New Roman" w:cs="Times New Roman"/>
          <w:sz w:val="24"/>
          <w:szCs w:val="24"/>
        </w:rPr>
        <w:t xml:space="preserve"> (Wang &amp; Zheng, 2018)</w:t>
      </w:r>
      <w:r w:rsidR="00BF3DC2" w:rsidRPr="00D87D60">
        <w:rPr>
          <w:rFonts w:ascii="Times New Roman" w:hAnsi="Times New Roman" w:cs="Times New Roman"/>
          <w:sz w:val="24"/>
          <w:szCs w:val="24"/>
        </w:rPr>
        <w:t>. Giffen goods, or what gets sometimes referred to as social products are frequent targets of governments. Water and electricity are common goods that run under a monopoly. A critical analysis of the two goods depicts that no citizen can survive without them. No matter the price tag on them, their consumption will always grow as a population grows. Developed, developing and least developed countries operate Giffen goods under a monopoly and this tactic has helped stabilize the economies. This whole idea runs under the economies of scale model that believes in the concept of utilizing a large consumption base to collect enough returns.</w:t>
      </w:r>
    </w:p>
    <w:p w:rsidR="00BF3DC2" w:rsidRPr="00D87D60" w:rsidRDefault="001B2308" w:rsidP="00D87D60">
      <w:pPr>
        <w:spacing w:after="0"/>
        <w:rPr>
          <w:rFonts w:ascii="Times New Roman" w:hAnsi="Times New Roman" w:cs="Times New Roman"/>
          <w:sz w:val="24"/>
          <w:szCs w:val="24"/>
        </w:rPr>
      </w:pPr>
      <w:r w:rsidRPr="00D87D60">
        <w:rPr>
          <w:rFonts w:ascii="Times New Roman" w:hAnsi="Times New Roman" w:cs="Times New Roman"/>
          <w:sz w:val="24"/>
          <w:szCs w:val="24"/>
        </w:rPr>
        <w:tab/>
      </w:r>
      <w:r w:rsidR="00BF3DC2" w:rsidRPr="00D87D60">
        <w:rPr>
          <w:rFonts w:ascii="Times New Roman" w:hAnsi="Times New Roman" w:cs="Times New Roman"/>
          <w:sz w:val="24"/>
          <w:szCs w:val="24"/>
        </w:rPr>
        <w:t>It is not that no other companies are willing to invest in the production and distribution and selling of the goods, governments deliberately restrict the intrusion of other companies by setting laws that forbid competition for the products. By controlling such goods and services and ensuring that the masses get them when needed, the government can always get praises of considering the needs of the majority in the population. This tactic cools the political tension in a country and quells dissent from opposing faction. One major disadvantage of this economic system is that the goods are of either standard or poor quality</w:t>
      </w:r>
      <w:r w:rsidRPr="00D87D60">
        <w:rPr>
          <w:rFonts w:ascii="Times New Roman" w:hAnsi="Times New Roman" w:cs="Times New Roman"/>
          <w:sz w:val="24"/>
          <w:szCs w:val="24"/>
        </w:rPr>
        <w:t xml:space="preserve"> (Rist &amp; DeMarco, 2017)</w:t>
      </w:r>
      <w:r w:rsidR="00BF3DC2" w:rsidRPr="00D87D60">
        <w:rPr>
          <w:rFonts w:ascii="Times New Roman" w:hAnsi="Times New Roman" w:cs="Times New Roman"/>
          <w:sz w:val="24"/>
          <w:szCs w:val="24"/>
        </w:rPr>
        <w:t xml:space="preserve">. Governments cannot get blamed for giving consumers inferior products because they believe that their primary role is ensuring that a large percent of the population can afford it. Due to lack of competition, the government doesn't address this poor quality issue, and it sometimes leads to numerous strikes and economic boycotts. Monopolies may benefit a government, but actions of the business administrator should be ethical to ensure political, social and economic peace get maintained. Business law moderates the business distortions, without parameters of business laws industrial disputes could have rocked many economies. </w:t>
      </w:r>
    </w:p>
    <w:p w:rsidR="001B2308" w:rsidRPr="00D87D60" w:rsidRDefault="001B2308" w:rsidP="00D87D60">
      <w:pPr>
        <w:spacing w:after="0"/>
        <w:rPr>
          <w:rFonts w:ascii="Times New Roman" w:hAnsi="Times New Roman" w:cs="Times New Roman"/>
          <w:sz w:val="24"/>
          <w:szCs w:val="24"/>
        </w:rPr>
      </w:pPr>
      <w:r w:rsidRPr="00D87D60">
        <w:rPr>
          <w:rFonts w:ascii="Times New Roman" w:hAnsi="Times New Roman" w:cs="Times New Roman"/>
          <w:sz w:val="24"/>
          <w:szCs w:val="24"/>
        </w:rPr>
        <w:tab/>
      </w:r>
      <w:r w:rsidR="00BF3DC2" w:rsidRPr="00D87D60">
        <w:rPr>
          <w:rFonts w:ascii="Times New Roman" w:hAnsi="Times New Roman" w:cs="Times New Roman"/>
          <w:sz w:val="24"/>
          <w:szCs w:val="24"/>
        </w:rPr>
        <w:t>However, there are numerous advantages to monopoly economic systems. Considering the two industries mentioned in the previous paragraph, we realize that the companies if established can employ a large percent of the population. In this way, a government can control the number of people that enter the job market. Most governments get tasked with ensuring that large percentages of the population are employed. This fact causes governments to use this tool to motivate people to trust them with their economic and social affairs. The monopoly of large sectors in the economy also ensures that the inflation factor in the macro-economic equation gets moderated</w:t>
      </w:r>
      <w:r w:rsidRPr="00D87D60">
        <w:rPr>
          <w:rFonts w:ascii="Times New Roman" w:hAnsi="Times New Roman" w:cs="Times New Roman"/>
          <w:sz w:val="24"/>
          <w:szCs w:val="24"/>
        </w:rPr>
        <w:t xml:space="preserve"> (Furton &amp; Martin, 2019)</w:t>
      </w:r>
      <w:r w:rsidR="00BF3DC2" w:rsidRPr="00D87D60">
        <w:rPr>
          <w:rFonts w:ascii="Times New Roman" w:hAnsi="Times New Roman" w:cs="Times New Roman"/>
          <w:sz w:val="24"/>
          <w:szCs w:val="24"/>
        </w:rPr>
        <w:t xml:space="preserve">. Inflation gets catalyzed by the significant increase in prices of essential commodities in an economy. This fix happens when there is the instability of other variables in the economic equation that includes taxes, savings, and investment. To ensure that a majority of people in an economy still get access to the essential commodities at moderate prices government interventions to inform of monopolies must get introduced. </w:t>
      </w:r>
    </w:p>
    <w:p w:rsidR="00450F31" w:rsidRPr="00D87D60" w:rsidRDefault="001B2308" w:rsidP="00D87D60">
      <w:pPr>
        <w:spacing w:after="0"/>
        <w:rPr>
          <w:rFonts w:ascii="Times New Roman" w:hAnsi="Times New Roman" w:cs="Times New Roman"/>
          <w:sz w:val="24"/>
          <w:szCs w:val="24"/>
        </w:rPr>
      </w:pPr>
      <w:r w:rsidRPr="00D87D60">
        <w:rPr>
          <w:rFonts w:ascii="Times New Roman" w:hAnsi="Times New Roman" w:cs="Times New Roman"/>
          <w:sz w:val="24"/>
          <w:szCs w:val="24"/>
        </w:rPr>
        <w:tab/>
      </w:r>
      <w:r w:rsidR="00BF3DC2" w:rsidRPr="00D87D60">
        <w:rPr>
          <w:rFonts w:ascii="Times New Roman" w:hAnsi="Times New Roman" w:cs="Times New Roman"/>
          <w:sz w:val="24"/>
          <w:szCs w:val="24"/>
        </w:rPr>
        <w:t xml:space="preserve">The matter may seem trivial, but it is pivotal in maintaining peace across many demographics. Price fixing is the main idea behind the entire phenomenon. It is also essential for </w:t>
      </w:r>
      <w:r w:rsidR="00BF3DC2" w:rsidRPr="00D87D60">
        <w:rPr>
          <w:rFonts w:ascii="Times New Roman" w:hAnsi="Times New Roman" w:cs="Times New Roman"/>
          <w:sz w:val="24"/>
          <w:szCs w:val="24"/>
        </w:rPr>
        <w:lastRenderedPageBreak/>
        <w:t>governments to target sectors that are pivotal in an economy; for example, electricity is a perfect target because many people and industries depend on it for survival. In this sense, the good has a large consumer base and a government can use it to increase its tax base. Without a monopoly, many governments would either be bankrupt and entirely unable to function, and their economic equations would get distorted.</w:t>
      </w:r>
    </w:p>
    <w:p w:rsidR="001B2308" w:rsidRPr="00D87D60" w:rsidRDefault="001B2308" w:rsidP="00D87D60">
      <w:pPr>
        <w:spacing w:after="0"/>
        <w:rPr>
          <w:rFonts w:ascii="Times New Roman" w:hAnsi="Times New Roman" w:cs="Times New Roman"/>
          <w:sz w:val="24"/>
          <w:szCs w:val="24"/>
        </w:rPr>
      </w:pPr>
    </w:p>
    <w:p w:rsidR="001B2308" w:rsidRPr="00D87D60" w:rsidRDefault="001B2308" w:rsidP="00D87D60">
      <w:pPr>
        <w:spacing w:after="0"/>
        <w:rPr>
          <w:rFonts w:ascii="Times New Roman" w:hAnsi="Times New Roman" w:cs="Times New Roman"/>
          <w:sz w:val="24"/>
          <w:szCs w:val="24"/>
        </w:rPr>
      </w:pPr>
    </w:p>
    <w:p w:rsidR="001B2308" w:rsidRPr="00D87D60" w:rsidRDefault="001B2308" w:rsidP="00D87D60">
      <w:pPr>
        <w:spacing w:after="0"/>
        <w:rPr>
          <w:rFonts w:ascii="Times New Roman" w:hAnsi="Times New Roman" w:cs="Times New Roman"/>
          <w:sz w:val="24"/>
          <w:szCs w:val="24"/>
        </w:rPr>
      </w:pPr>
    </w:p>
    <w:p w:rsidR="001B2308" w:rsidRPr="00D87D60" w:rsidRDefault="001B2308" w:rsidP="00D87D60">
      <w:pPr>
        <w:spacing w:after="0"/>
        <w:rPr>
          <w:rFonts w:ascii="Times New Roman" w:hAnsi="Times New Roman" w:cs="Times New Roman"/>
          <w:sz w:val="24"/>
          <w:szCs w:val="24"/>
        </w:rPr>
      </w:pPr>
    </w:p>
    <w:p w:rsidR="001B2308" w:rsidRPr="00D87D60" w:rsidRDefault="001B2308" w:rsidP="00D87D60">
      <w:pPr>
        <w:spacing w:after="0"/>
        <w:rPr>
          <w:rFonts w:ascii="Times New Roman" w:hAnsi="Times New Roman" w:cs="Times New Roman"/>
          <w:sz w:val="24"/>
          <w:szCs w:val="24"/>
        </w:rPr>
      </w:pPr>
    </w:p>
    <w:p w:rsidR="001B2308" w:rsidRDefault="001B2308"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Default="00D87D60" w:rsidP="00D87D60">
      <w:pPr>
        <w:spacing w:after="0"/>
        <w:rPr>
          <w:rFonts w:ascii="Times New Roman" w:hAnsi="Times New Roman" w:cs="Times New Roman"/>
          <w:sz w:val="24"/>
          <w:szCs w:val="24"/>
        </w:rPr>
      </w:pPr>
    </w:p>
    <w:p w:rsidR="00D87D60" w:rsidRPr="00D87D60" w:rsidRDefault="00D87D60" w:rsidP="00D87D60">
      <w:pPr>
        <w:spacing w:after="0"/>
        <w:rPr>
          <w:rFonts w:ascii="Times New Roman" w:hAnsi="Times New Roman" w:cs="Times New Roman"/>
          <w:sz w:val="24"/>
          <w:szCs w:val="24"/>
        </w:rPr>
      </w:pPr>
    </w:p>
    <w:p w:rsidR="001B2308" w:rsidRPr="00D87D60" w:rsidRDefault="001B2308" w:rsidP="00D87D60">
      <w:pPr>
        <w:spacing w:after="0"/>
        <w:rPr>
          <w:rFonts w:ascii="Times New Roman" w:hAnsi="Times New Roman" w:cs="Times New Roman"/>
          <w:sz w:val="24"/>
          <w:szCs w:val="24"/>
        </w:rPr>
      </w:pPr>
    </w:p>
    <w:p w:rsidR="00BF3DC2" w:rsidRPr="00D87D60" w:rsidRDefault="00BF3DC2" w:rsidP="00D87D60">
      <w:pPr>
        <w:spacing w:after="0"/>
        <w:jc w:val="center"/>
        <w:rPr>
          <w:rFonts w:ascii="Times New Roman" w:hAnsi="Times New Roman" w:cs="Times New Roman"/>
          <w:sz w:val="24"/>
          <w:szCs w:val="24"/>
        </w:rPr>
      </w:pPr>
      <w:r w:rsidRPr="00D87D60">
        <w:rPr>
          <w:rFonts w:ascii="Times New Roman" w:hAnsi="Times New Roman" w:cs="Times New Roman"/>
          <w:sz w:val="24"/>
          <w:szCs w:val="24"/>
        </w:rPr>
        <w:lastRenderedPageBreak/>
        <w:t>References</w:t>
      </w:r>
    </w:p>
    <w:p w:rsidR="00BF3DC2" w:rsidRPr="00D87D60" w:rsidRDefault="00BF3DC2" w:rsidP="00611FA0">
      <w:pPr>
        <w:spacing w:after="0" w:line="480" w:lineRule="auto"/>
        <w:ind w:left="720" w:hanging="720"/>
        <w:contextualSpacing/>
        <w:rPr>
          <w:rFonts w:ascii="Times New Roman" w:hAnsi="Times New Roman" w:cs="Times New Roman"/>
          <w:sz w:val="24"/>
          <w:szCs w:val="24"/>
        </w:rPr>
      </w:pPr>
      <w:r w:rsidRPr="00D87D60">
        <w:rPr>
          <w:rFonts w:ascii="Times New Roman" w:hAnsi="Times New Roman" w:cs="Times New Roman"/>
          <w:sz w:val="24"/>
          <w:szCs w:val="24"/>
        </w:rPr>
        <w:t>Furton, G., &amp; Martin, A. (2019). Beyond market failure and gov</w:t>
      </w:r>
      <w:r w:rsidR="00611FA0">
        <w:rPr>
          <w:rFonts w:ascii="Times New Roman" w:hAnsi="Times New Roman" w:cs="Times New Roman"/>
          <w:sz w:val="24"/>
          <w:szCs w:val="24"/>
        </w:rPr>
        <w:t xml:space="preserve">ernment failure. Public Choice, </w:t>
      </w:r>
      <w:r w:rsidRPr="00D87D60">
        <w:rPr>
          <w:rFonts w:ascii="Times New Roman" w:hAnsi="Times New Roman" w:cs="Times New Roman"/>
          <w:sz w:val="24"/>
          <w:szCs w:val="24"/>
        </w:rPr>
        <w:t>1-20.</w:t>
      </w:r>
    </w:p>
    <w:p w:rsidR="001B2308" w:rsidRPr="00D87D60" w:rsidRDefault="001B2308" w:rsidP="00611FA0">
      <w:pPr>
        <w:spacing w:after="0" w:line="480" w:lineRule="auto"/>
        <w:ind w:left="720" w:hanging="720"/>
        <w:contextualSpacing/>
        <w:rPr>
          <w:rFonts w:ascii="Times New Roman" w:hAnsi="Times New Roman" w:cs="Times New Roman"/>
          <w:sz w:val="24"/>
          <w:szCs w:val="24"/>
        </w:rPr>
      </w:pPr>
      <w:r w:rsidRPr="00D87D60">
        <w:rPr>
          <w:rFonts w:ascii="Times New Roman" w:hAnsi="Times New Roman" w:cs="Times New Roman"/>
          <w:sz w:val="24"/>
          <w:szCs w:val="24"/>
        </w:rPr>
        <w:t>Rist, R. C., &amp; DeMarco, E. J. (2017). Government-Sponsored Ent</w:t>
      </w:r>
      <w:r w:rsidR="00611FA0">
        <w:rPr>
          <w:rFonts w:ascii="Times New Roman" w:hAnsi="Times New Roman" w:cs="Times New Roman"/>
          <w:sz w:val="24"/>
          <w:szCs w:val="24"/>
        </w:rPr>
        <w:t xml:space="preserve">erprises as a Credit Allocation </w:t>
      </w:r>
      <w:r w:rsidRPr="00D87D60">
        <w:rPr>
          <w:rFonts w:ascii="Times New Roman" w:hAnsi="Times New Roman" w:cs="Times New Roman"/>
          <w:sz w:val="24"/>
          <w:szCs w:val="24"/>
        </w:rPr>
        <w:t>Tool in the United States. In Carrots, Sticks and Sermons (pp. 185-210). Routledge.</w:t>
      </w:r>
    </w:p>
    <w:p w:rsidR="001B2308" w:rsidRPr="00D87D60" w:rsidRDefault="001B2308" w:rsidP="00611FA0">
      <w:pPr>
        <w:spacing w:after="0" w:line="480" w:lineRule="auto"/>
        <w:ind w:left="720" w:hanging="720"/>
        <w:contextualSpacing/>
        <w:rPr>
          <w:rFonts w:ascii="Times New Roman" w:hAnsi="Times New Roman" w:cs="Times New Roman"/>
          <w:sz w:val="24"/>
          <w:szCs w:val="24"/>
        </w:rPr>
      </w:pPr>
      <w:r w:rsidRPr="00D87D60">
        <w:rPr>
          <w:rFonts w:ascii="Times New Roman" w:hAnsi="Times New Roman" w:cs="Times New Roman"/>
          <w:sz w:val="24"/>
          <w:szCs w:val="24"/>
        </w:rPr>
        <w:t>Wang, P., &amp; Zheng, L. (2018). Beyond G</w:t>
      </w:r>
      <w:bookmarkStart w:id="0" w:name="_GoBack"/>
      <w:bookmarkEnd w:id="0"/>
      <w:r w:rsidRPr="00D87D60">
        <w:rPr>
          <w:rFonts w:ascii="Times New Roman" w:hAnsi="Times New Roman" w:cs="Times New Roman"/>
          <w:sz w:val="24"/>
          <w:szCs w:val="24"/>
        </w:rPr>
        <w:t>overnment Control of</w:t>
      </w:r>
      <w:r w:rsidR="00611FA0">
        <w:rPr>
          <w:rFonts w:ascii="Times New Roman" w:hAnsi="Times New Roman" w:cs="Times New Roman"/>
          <w:sz w:val="24"/>
          <w:szCs w:val="24"/>
        </w:rPr>
        <w:t xml:space="preserve"> China’s Standardization System </w:t>
      </w:r>
      <w:r w:rsidRPr="00D87D60">
        <w:rPr>
          <w:rFonts w:ascii="Times New Roman" w:hAnsi="Times New Roman" w:cs="Times New Roman"/>
          <w:sz w:val="24"/>
          <w:szCs w:val="24"/>
        </w:rPr>
        <w:t>–History, Current Status and Reform Suggestions.</w:t>
      </w:r>
      <w:r w:rsidR="00611FA0">
        <w:rPr>
          <w:rFonts w:ascii="Times New Roman" w:hAnsi="Times New Roman" w:cs="Times New Roman"/>
          <w:sz w:val="24"/>
          <w:szCs w:val="24"/>
        </w:rPr>
        <w:t xml:space="preserve"> </w:t>
      </w:r>
      <w:proofErr w:type="spellStart"/>
      <w:r w:rsidR="00611FA0">
        <w:rPr>
          <w:rFonts w:ascii="Times New Roman" w:hAnsi="Times New Roman" w:cs="Times New Roman"/>
          <w:sz w:val="24"/>
          <w:szCs w:val="24"/>
        </w:rPr>
        <w:t>Megaregionalism</w:t>
      </w:r>
      <w:proofErr w:type="spellEnd"/>
      <w:r w:rsidR="00611FA0">
        <w:rPr>
          <w:rFonts w:ascii="Times New Roman" w:hAnsi="Times New Roman" w:cs="Times New Roman"/>
          <w:sz w:val="24"/>
          <w:szCs w:val="24"/>
        </w:rPr>
        <w:t xml:space="preserve"> 2.0: Trade and </w:t>
      </w:r>
      <w:r w:rsidRPr="00D87D60">
        <w:rPr>
          <w:rFonts w:ascii="Times New Roman" w:hAnsi="Times New Roman" w:cs="Times New Roman"/>
          <w:sz w:val="24"/>
          <w:szCs w:val="24"/>
        </w:rPr>
        <w:t xml:space="preserve">Innovation within </w:t>
      </w:r>
      <w:r w:rsidRPr="00D87D60">
        <w:rPr>
          <w:rFonts w:ascii="Times New Roman" w:hAnsi="Times New Roman" w:cs="Times New Roman"/>
          <w:sz w:val="24"/>
          <w:szCs w:val="24"/>
        </w:rPr>
        <w:tab/>
        <w:t>Global Networks, 67, 311.</w:t>
      </w:r>
    </w:p>
    <w:sectPr w:rsidR="001B2308" w:rsidRPr="00D87D60" w:rsidSect="001B23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4F64" w:rsidRDefault="00E84F64" w:rsidP="001B2308">
      <w:pPr>
        <w:spacing w:after="0" w:line="240" w:lineRule="auto"/>
      </w:pPr>
      <w:r>
        <w:separator/>
      </w:r>
    </w:p>
  </w:endnote>
  <w:endnote w:type="continuationSeparator" w:id="0">
    <w:p w:rsidR="00E84F64" w:rsidRDefault="00E84F64" w:rsidP="001B2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4F64" w:rsidRDefault="00E84F64" w:rsidP="001B2308">
      <w:pPr>
        <w:spacing w:after="0" w:line="240" w:lineRule="auto"/>
      </w:pPr>
      <w:r>
        <w:separator/>
      </w:r>
    </w:p>
  </w:footnote>
  <w:footnote w:type="continuationSeparator" w:id="0">
    <w:p w:rsidR="00E84F64" w:rsidRDefault="00E84F64" w:rsidP="001B23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308" w:rsidRPr="001B2308" w:rsidRDefault="001B2308" w:rsidP="001B2308">
    <w:pPr>
      <w:pStyle w:val="Header"/>
      <w:jc w:val="right"/>
      <w:rPr>
        <w:rFonts w:ascii="Times New Roman" w:hAnsi="Times New Roman" w:cs="Times New Roman"/>
        <w:sz w:val="24"/>
        <w:szCs w:val="24"/>
      </w:rPr>
    </w:pPr>
    <w:r w:rsidRPr="001B2308">
      <w:rPr>
        <w:rFonts w:ascii="Times New Roman" w:hAnsi="Times New Roman" w:cs="Times New Roman"/>
        <w:sz w:val="24"/>
        <w:szCs w:val="24"/>
      </w:rPr>
      <w:t>GOVERNMENT MONOPOLIES</w:t>
    </w:r>
    <w:r w:rsidRPr="001B2308">
      <w:rPr>
        <w:rFonts w:ascii="Times New Roman" w:hAnsi="Times New Roman" w:cs="Times New Roman"/>
        <w:sz w:val="24"/>
        <w:szCs w:val="24"/>
      </w:rPr>
      <w:tab/>
    </w:r>
    <w:r w:rsidRPr="001B2308">
      <w:rPr>
        <w:rFonts w:ascii="Times New Roman" w:hAnsi="Times New Roman" w:cs="Times New Roman"/>
        <w:sz w:val="24"/>
        <w:szCs w:val="24"/>
      </w:rPr>
      <w:tab/>
    </w:r>
    <w:sdt>
      <w:sdtPr>
        <w:rPr>
          <w:rFonts w:ascii="Times New Roman" w:hAnsi="Times New Roman" w:cs="Times New Roman"/>
          <w:sz w:val="24"/>
          <w:szCs w:val="24"/>
        </w:rPr>
        <w:id w:val="1141847722"/>
        <w:docPartObj>
          <w:docPartGallery w:val="Page Numbers (Top of Page)"/>
          <w:docPartUnique/>
        </w:docPartObj>
      </w:sdtPr>
      <w:sdtEndPr>
        <w:rPr>
          <w:noProof/>
        </w:rPr>
      </w:sdtEndPr>
      <w:sdtContent>
        <w:r w:rsidRPr="001B2308">
          <w:rPr>
            <w:rFonts w:ascii="Times New Roman" w:hAnsi="Times New Roman" w:cs="Times New Roman"/>
            <w:sz w:val="24"/>
            <w:szCs w:val="24"/>
          </w:rPr>
          <w:fldChar w:fldCharType="begin"/>
        </w:r>
        <w:r w:rsidRPr="001B2308">
          <w:rPr>
            <w:rFonts w:ascii="Times New Roman" w:hAnsi="Times New Roman" w:cs="Times New Roman"/>
            <w:sz w:val="24"/>
            <w:szCs w:val="24"/>
          </w:rPr>
          <w:instrText xml:space="preserve"> PAGE   \* MERGEFORMAT </w:instrText>
        </w:r>
        <w:r w:rsidRPr="001B2308">
          <w:rPr>
            <w:rFonts w:ascii="Times New Roman" w:hAnsi="Times New Roman" w:cs="Times New Roman"/>
            <w:sz w:val="24"/>
            <w:szCs w:val="24"/>
          </w:rPr>
          <w:fldChar w:fldCharType="separate"/>
        </w:r>
        <w:r w:rsidR="00611FA0">
          <w:rPr>
            <w:rFonts w:ascii="Times New Roman" w:hAnsi="Times New Roman" w:cs="Times New Roman"/>
            <w:noProof/>
            <w:sz w:val="24"/>
            <w:szCs w:val="24"/>
          </w:rPr>
          <w:t>3</w:t>
        </w:r>
        <w:r w:rsidRPr="001B230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308" w:rsidRPr="001B2308" w:rsidRDefault="001B2308" w:rsidP="001B2308">
    <w:pPr>
      <w:pStyle w:val="Header"/>
      <w:jc w:val="right"/>
      <w:rPr>
        <w:rFonts w:ascii="Times New Roman" w:hAnsi="Times New Roman" w:cs="Times New Roman"/>
        <w:sz w:val="24"/>
        <w:szCs w:val="24"/>
      </w:rPr>
    </w:pPr>
    <w:r w:rsidRPr="001B2308">
      <w:rPr>
        <w:rFonts w:ascii="Times New Roman" w:hAnsi="Times New Roman" w:cs="Times New Roman"/>
        <w:sz w:val="24"/>
        <w:szCs w:val="24"/>
      </w:rPr>
      <w:t>Running head: GOVERNMENT MONOPOLIES</w:t>
    </w:r>
    <w:r w:rsidRPr="001B2308">
      <w:rPr>
        <w:rFonts w:ascii="Times New Roman" w:hAnsi="Times New Roman" w:cs="Times New Roman"/>
        <w:sz w:val="24"/>
        <w:szCs w:val="24"/>
      </w:rPr>
      <w:tab/>
    </w:r>
    <w:sdt>
      <w:sdtPr>
        <w:rPr>
          <w:rFonts w:ascii="Times New Roman" w:hAnsi="Times New Roman" w:cs="Times New Roman"/>
          <w:sz w:val="24"/>
          <w:szCs w:val="24"/>
        </w:rPr>
        <w:id w:val="750788074"/>
        <w:docPartObj>
          <w:docPartGallery w:val="Page Numbers (Top of Page)"/>
          <w:docPartUnique/>
        </w:docPartObj>
      </w:sdtPr>
      <w:sdtEndPr>
        <w:rPr>
          <w:noProof/>
        </w:rPr>
      </w:sdtEndPr>
      <w:sdtContent>
        <w:r w:rsidRPr="001B2308">
          <w:rPr>
            <w:rFonts w:ascii="Times New Roman" w:hAnsi="Times New Roman" w:cs="Times New Roman"/>
            <w:sz w:val="24"/>
            <w:szCs w:val="24"/>
          </w:rPr>
          <w:fldChar w:fldCharType="begin"/>
        </w:r>
        <w:r w:rsidRPr="001B2308">
          <w:rPr>
            <w:rFonts w:ascii="Times New Roman" w:hAnsi="Times New Roman" w:cs="Times New Roman"/>
            <w:sz w:val="24"/>
            <w:szCs w:val="24"/>
          </w:rPr>
          <w:instrText xml:space="preserve"> PAGE   \* MERGEFORMAT </w:instrText>
        </w:r>
        <w:r w:rsidRPr="001B2308">
          <w:rPr>
            <w:rFonts w:ascii="Times New Roman" w:hAnsi="Times New Roman" w:cs="Times New Roman"/>
            <w:sz w:val="24"/>
            <w:szCs w:val="24"/>
          </w:rPr>
          <w:fldChar w:fldCharType="separate"/>
        </w:r>
        <w:r w:rsidR="00611FA0">
          <w:rPr>
            <w:rFonts w:ascii="Times New Roman" w:hAnsi="Times New Roman" w:cs="Times New Roman"/>
            <w:noProof/>
            <w:sz w:val="24"/>
            <w:szCs w:val="24"/>
          </w:rPr>
          <w:t>1</w:t>
        </w:r>
        <w:r w:rsidRPr="001B230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C8B"/>
    <w:rsid w:val="001B2308"/>
    <w:rsid w:val="002737D2"/>
    <w:rsid w:val="00450F31"/>
    <w:rsid w:val="00462C81"/>
    <w:rsid w:val="0058708A"/>
    <w:rsid w:val="00611FA0"/>
    <w:rsid w:val="006247B7"/>
    <w:rsid w:val="00625A0E"/>
    <w:rsid w:val="006A5F99"/>
    <w:rsid w:val="00912F66"/>
    <w:rsid w:val="009B54C3"/>
    <w:rsid w:val="00B15EA9"/>
    <w:rsid w:val="00B77511"/>
    <w:rsid w:val="00BF3DC2"/>
    <w:rsid w:val="00C47837"/>
    <w:rsid w:val="00D87D60"/>
    <w:rsid w:val="00DF6E06"/>
    <w:rsid w:val="00E84F64"/>
    <w:rsid w:val="00F86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308"/>
  </w:style>
  <w:style w:type="paragraph" w:styleId="Footer">
    <w:name w:val="footer"/>
    <w:basedOn w:val="Normal"/>
    <w:link w:val="FooterChar"/>
    <w:uiPriority w:val="99"/>
    <w:unhideWhenUsed/>
    <w:rsid w:val="001B2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3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308"/>
  </w:style>
  <w:style w:type="paragraph" w:styleId="Footer">
    <w:name w:val="footer"/>
    <w:basedOn w:val="Normal"/>
    <w:link w:val="FooterChar"/>
    <w:uiPriority w:val="99"/>
    <w:unhideWhenUsed/>
    <w:rsid w:val="001B2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4225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2019-03-01T20:21:00Z</dcterms:created>
  <dcterms:modified xsi:type="dcterms:W3CDTF">2019-03-01T20:21:00Z</dcterms:modified>
</cp:coreProperties>
</file>